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rFonts w:ascii="Poppins SemiBold" w:cs="Poppins SemiBold" w:eastAsia="Poppins SemiBold" w:hAnsi="Poppins SemiBold"/>
        </w:rPr>
      </w:pPr>
      <w:bookmarkStart w:colFirst="0" w:colLast="0" w:name="_qwk48p68y1sq" w:id="0"/>
      <w:bookmarkEnd w:id="0"/>
      <w:r w:rsidDel="00000000" w:rsidR="00000000" w:rsidRPr="00000000">
        <w:rPr>
          <w:rFonts w:ascii="Poppins SemiBold" w:cs="Poppins SemiBold" w:eastAsia="Poppins SemiBold" w:hAnsi="Poppins SemiBold"/>
          <w:rtl w:val="0"/>
        </w:rPr>
        <w:t xml:space="preserve">We’re invested in your growth</w:t>
      </w:r>
    </w:p>
    <w:p w:rsidR="00000000" w:rsidDel="00000000" w:rsidP="00000000" w:rsidRDefault="00000000" w:rsidRPr="00000000" w14:paraId="00000002">
      <w:pPr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At </w:t>
      </w:r>
      <w:r w:rsidDel="00000000" w:rsidR="00000000" w:rsidRPr="00000000">
        <w:rPr>
          <w:rFonts w:ascii="Inter" w:cs="Inter" w:eastAsia="Inter" w:hAnsi="Inter"/>
          <w:color w:val="008564"/>
          <w:rtl w:val="0"/>
        </w:rPr>
        <w:t xml:space="preserve">[Insert Company Name]</w:t>
      </w:r>
      <w:r w:rsidDel="00000000" w:rsidR="00000000" w:rsidRPr="00000000">
        <w:rPr>
          <w:rFonts w:ascii="Inter" w:cs="Inter" w:eastAsia="Inter" w:hAnsi="Inter"/>
          <w:rtl w:val="0"/>
        </w:rPr>
        <w:t xml:space="preserve">, we believe in connecting, elevating and developing our people. That’s why we’ve invested in </w:t>
      </w:r>
      <w:hyperlink r:id="rId6">
        <w:r w:rsidDel="00000000" w:rsidR="00000000" w:rsidRPr="00000000">
          <w:rPr>
            <w:rFonts w:ascii="Inter" w:cs="Inter" w:eastAsia="Inter" w:hAnsi="Inter"/>
            <w:color w:val="1155cc"/>
            <w:u w:val="single"/>
            <w:rtl w:val="0"/>
          </w:rPr>
          <w:t xml:space="preserve">Ten Thousand Coffees (10KC)</w:t>
        </w:r>
      </w:hyperlink>
      <w:r w:rsidDel="00000000" w:rsidR="00000000" w:rsidRPr="00000000">
        <w:rPr>
          <w:rFonts w:ascii="Inter" w:cs="Inter" w:eastAsia="Inter" w:hAnsi="Inter"/>
          <w:rtl w:val="0"/>
        </w:rPr>
        <w:t xml:space="preserve">, the leading enterprise software platform for mento</w:t>
      </w:r>
      <w:r w:rsidDel="00000000" w:rsidR="00000000" w:rsidRPr="00000000">
        <w:rPr>
          <w:rFonts w:ascii="Inter" w:cs="Inter" w:eastAsia="Inter" w:hAnsi="Inter"/>
          <w:rtl w:val="0"/>
        </w:rPr>
        <w:t xml:space="preserve">ring, networking and informal talent development experiences. Using 10KC, our people have a space to </w:t>
      </w:r>
      <w:r w:rsidDel="00000000" w:rsidR="00000000" w:rsidRPr="00000000">
        <w:rPr>
          <w:rFonts w:ascii="Inter" w:cs="Inter" w:eastAsia="Inter" w:hAnsi="Inter"/>
          <w:highlight w:val="white"/>
          <w:rtl w:val="0"/>
        </w:rPr>
        <w:t xml:space="preserve">network, cross-collaborate with peers and get access to the mentorship and career development opportunities that will help them grow.</w:t>
      </w:r>
      <w:r w:rsidDel="00000000" w:rsidR="00000000" w:rsidRPr="00000000">
        <w:rPr>
          <w:rFonts w:ascii="Inter" w:cs="Inter" w:eastAsia="Inter" w:hAnsi="Inter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Through the platform’s unique 1:1 Introductions and Office Hours features, employees can connect to peers with shared goals and interests, and gain valuable mentoring and career development opportunities with senior leaders.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Inter">
    <w:embedRegular w:fontKey="{00000000-0000-0000-0000-000000000000}" r:id="rId1" w:subsetted="0"/>
    <w:embedBold w:fontKey="{00000000-0000-0000-0000-000000000000}" r:id="rId2" w:subsetted="0"/>
  </w:font>
  <w:font w:name="Poppins SemiBold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tenthousandcoffees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Relationship Id="rId3" Type="http://schemas.openxmlformats.org/officeDocument/2006/relationships/font" Target="fonts/PoppinsSemiBold-regular.ttf"/><Relationship Id="rId4" Type="http://schemas.openxmlformats.org/officeDocument/2006/relationships/font" Target="fonts/PoppinsSemiBold-bold.ttf"/><Relationship Id="rId5" Type="http://schemas.openxmlformats.org/officeDocument/2006/relationships/font" Target="fonts/PoppinsSemiBold-italic.ttf"/><Relationship Id="rId6" Type="http://schemas.openxmlformats.org/officeDocument/2006/relationships/font" Target="fonts/PoppinsSemiBol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